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26" w:rsidRPr="000A0A12" w:rsidRDefault="00965426" w:rsidP="00965426">
      <w:pPr>
        <w:rPr>
          <w:rFonts w:asciiTheme="minorHAnsi" w:hAnsiTheme="minorHAnsi" w:cstheme="minorHAnsi"/>
          <w:b/>
        </w:rPr>
      </w:pPr>
      <w:r w:rsidRPr="000A0A12">
        <w:rPr>
          <w:rFonts w:asciiTheme="minorHAnsi" w:hAnsiTheme="minorHAnsi" w:cstheme="minorHAnsi"/>
          <w:b/>
        </w:rPr>
        <w:t xml:space="preserve">STRATEGIC PROFIT MODEL SCENARIO </w:t>
      </w:r>
      <w:r w:rsidR="00FC0EB3">
        <w:rPr>
          <w:rFonts w:asciiTheme="minorHAnsi" w:hAnsiTheme="minorHAnsi" w:cstheme="minorHAnsi"/>
          <w:b/>
        </w:rPr>
        <w:t>EXERCISES</w:t>
      </w:r>
      <w:r>
        <w:rPr>
          <w:rFonts w:asciiTheme="minorHAnsi" w:hAnsiTheme="minorHAnsi" w:cstheme="minorHAnsi"/>
          <w:b/>
        </w:rPr>
        <w:t xml:space="preserve">—PART </w:t>
      </w:r>
      <w:r w:rsidR="0089102F">
        <w:rPr>
          <w:rFonts w:asciiTheme="minorHAnsi" w:hAnsiTheme="minorHAnsi" w:cstheme="minorHAnsi"/>
          <w:b/>
        </w:rPr>
        <w:t>A</w:t>
      </w:r>
    </w:p>
    <w:p w:rsidR="00965426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 xml:space="preserve">This exercise requires you to evaluate </w:t>
      </w:r>
      <w:r w:rsidR="00E333B5">
        <w:rPr>
          <w:rFonts w:asciiTheme="minorHAnsi" w:hAnsiTheme="minorHAnsi" w:cstheme="minorHAnsi"/>
        </w:rPr>
        <w:t>Flextronics</w:t>
      </w:r>
      <w:r w:rsidRPr="000A0A12">
        <w:rPr>
          <w:rFonts w:asciiTheme="minorHAnsi" w:hAnsiTheme="minorHAnsi" w:cstheme="minorHAnsi"/>
        </w:rPr>
        <w:t xml:space="preserve"> under various scenarios using the Strategic Profit Model.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Default="0089102F" w:rsidP="009654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the following financial data and template, answer the following questions.</w:t>
      </w:r>
      <w:r w:rsidR="001E2602">
        <w:rPr>
          <w:rFonts w:asciiTheme="minorHAnsi" w:hAnsiTheme="minorHAnsi" w:cstheme="minorHAnsi"/>
        </w:rPr>
        <w:t xml:space="preserve"> When populating the model with data, be sure to work from right to left.</w:t>
      </w:r>
      <w:r w:rsidR="00E333B5">
        <w:rPr>
          <w:rFonts w:asciiTheme="minorHAnsi" w:hAnsiTheme="minorHAnsi" w:cstheme="minorHAnsi"/>
        </w:rPr>
        <w:t xml:space="preserve"> </w:t>
      </w:r>
    </w:p>
    <w:p w:rsidR="0089102F" w:rsidRPr="000A0A12" w:rsidRDefault="0089102F" w:rsidP="00965426">
      <w:pPr>
        <w:rPr>
          <w:rFonts w:asciiTheme="minorHAnsi" w:hAnsiTheme="minorHAnsi" w:cstheme="minorHAnsi"/>
        </w:rPr>
      </w:pPr>
    </w:p>
    <w:p w:rsidR="00965426" w:rsidRPr="00E333B5" w:rsidRDefault="006A5D6C" w:rsidP="00965426">
      <w:pPr>
        <w:rPr>
          <w:rFonts w:asciiTheme="minorHAnsi" w:hAnsiTheme="minorHAnsi" w:cstheme="minorHAnsi"/>
          <w:b/>
          <w:sz w:val="22"/>
          <w:szCs w:val="22"/>
        </w:rPr>
      </w:pPr>
      <w:r w:rsidRPr="00E333B5">
        <w:rPr>
          <w:rFonts w:asciiTheme="minorHAnsi" w:hAnsiTheme="minorHAnsi"/>
          <w:b/>
          <w:bCs/>
          <w:sz w:val="22"/>
          <w:szCs w:val="22"/>
        </w:rPr>
        <w:t>Income Statement</w:t>
      </w:r>
      <w:r w:rsidR="00D94932">
        <w:rPr>
          <w:rFonts w:asciiTheme="minorHAnsi" w:hAnsiTheme="minorHAnsi"/>
          <w:b/>
          <w:bCs/>
          <w:sz w:val="22"/>
          <w:szCs w:val="22"/>
        </w:rPr>
        <w:t>: FLEXTRONICS</w:t>
      </w:r>
    </w:p>
    <w:tbl>
      <w:tblPr>
        <w:tblW w:w="419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695"/>
        <w:gridCol w:w="1363"/>
        <w:gridCol w:w="2191"/>
        <w:gridCol w:w="77"/>
      </w:tblGrid>
      <w:tr w:rsidR="00FE01AF" w:rsidRPr="00E333B5" w:rsidTr="00E333B5">
        <w:trPr>
          <w:gridAfter w:val="1"/>
          <w:tblCellSpacing w:w="0" w:type="dxa"/>
        </w:trPr>
        <w:tc>
          <w:tcPr>
            <w:tcW w:w="0" w:type="auto"/>
            <w:gridSpan w:val="2"/>
            <w:tcBorders>
              <w:top w:val="single" w:sz="12" w:space="0" w:color="000000"/>
            </w:tcBorders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yfi-module-title"/>
                <w:rFonts w:asciiTheme="minorHAnsi" w:hAnsiTheme="minorHAnsi"/>
                <w:sz w:val="22"/>
                <w:szCs w:val="22"/>
              </w:rPr>
              <w:t>Period Ending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333B5" w:rsidRPr="00FE01AF" w:rsidRDefault="00E333B5" w:rsidP="00D9493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01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Mar 31, </w:t>
            </w:r>
            <w:r w:rsidR="00D94932">
              <w:rPr>
                <w:rFonts w:asciiTheme="minorHAnsi" w:hAnsiTheme="minorHAnsi"/>
                <w:b/>
                <w:bCs/>
                <w:sz w:val="20"/>
                <w:szCs w:val="20"/>
              </w:rPr>
              <w:t>20XX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E333B5" w:rsidRPr="00FE01AF" w:rsidRDefault="00E333B5" w:rsidP="00D94932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E01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Mar 31, </w:t>
            </w:r>
            <w:r w:rsidR="00D94932">
              <w:rPr>
                <w:rFonts w:asciiTheme="minorHAnsi" w:hAnsiTheme="minorHAnsi"/>
                <w:b/>
                <w:bCs/>
                <w:sz w:val="20"/>
                <w:szCs w:val="20"/>
              </w:rPr>
              <w:t>Pre</w:t>
            </w:r>
            <w:r w:rsidR="00FE01AF" w:rsidRPr="00FE01AF">
              <w:rPr>
                <w:rFonts w:asciiTheme="minorHAnsi" w:hAnsiTheme="minorHAnsi"/>
                <w:b/>
                <w:bCs/>
                <w:sz w:val="20"/>
                <w:szCs w:val="20"/>
              </w:rPr>
              <w:t>vious Year</w:t>
            </w:r>
          </w:p>
        </w:tc>
      </w:tr>
      <w:tr w:rsidR="00FE01AF" w:rsidRPr="00E333B5" w:rsidTr="00E333B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Total Revenue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26,108,607  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23,569,475   </w:t>
            </w:r>
          </w:p>
        </w:tc>
      </w:tr>
      <w:tr w:rsidR="00FE01AF" w:rsidRPr="00E333B5" w:rsidTr="00E333B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Cost of Revenue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24,668,386  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22,403,227  </w:t>
            </w:r>
          </w:p>
        </w:tc>
      </w:tr>
      <w:tr w:rsidR="00FE01AF" w:rsidRPr="00E333B5" w:rsidTr="00E333B5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Gross Profit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1,440,221  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1,166,248   </w:t>
            </w:r>
          </w:p>
        </w:tc>
      </w:tr>
      <w:tr w:rsidR="00FE01AF" w:rsidRPr="00E333B5" w:rsidTr="00E333B5">
        <w:trPr>
          <w:gridAfter w:val="1"/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Selling General and Administrative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874,796  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805,235  </w:t>
            </w:r>
          </w:p>
        </w:tc>
      </w:tr>
      <w:tr w:rsidR="00FE01AF" w:rsidRPr="00E333B5" w:rsidTr="00E333B5">
        <w:trPr>
          <w:gridAfter w:val="1"/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Non Recurring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16,663  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11,600  </w:t>
            </w:r>
          </w:p>
        </w:tc>
      </w:tr>
      <w:tr w:rsidR="00FE01AF" w:rsidRPr="00E333B5" w:rsidTr="00E333B5">
        <w:trPr>
          <w:gridAfter w:val="1"/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Others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28,892  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29,529  </w:t>
            </w:r>
          </w:p>
        </w:tc>
      </w:tr>
      <w:tr w:rsidR="00FE01AF" w:rsidRPr="00E333B5" w:rsidTr="00E333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Operating Income or Loss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519,870  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319,884  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932" w:rsidRPr="00E333B5" w:rsidTr="00E333B5">
        <w:trPr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Total Other Income/Expenses Net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(57,512)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65,190  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932" w:rsidRPr="00E333B5" w:rsidTr="00E333B5">
        <w:trPr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Earnings Before Interest And Taxes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400,454  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328,815  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932" w:rsidRPr="00E333B5" w:rsidTr="00E333B5">
        <w:trPr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Interest Expense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932" w:rsidRPr="00E333B5" w:rsidTr="00E333B5">
        <w:trPr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Income Before Tax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400,454  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328,815  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932" w:rsidRPr="00E333B5" w:rsidTr="00E333B5">
        <w:trPr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Income Tax Expense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34,860  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26,313  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5" w:rsidRPr="00E333B5" w:rsidTr="00E333B5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932" w:rsidRPr="00E333B5" w:rsidTr="00E333B5">
        <w:trPr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Net Income From Continuing Ops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365,594  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302,502  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94932" w:rsidRPr="00E333B5" w:rsidTr="00E333B5">
        <w:trPr>
          <w:tblCellSpacing w:w="0" w:type="dxa"/>
        </w:trPr>
        <w:tc>
          <w:tcPr>
            <w:tcW w:w="578" w:type="dxa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Discontinued Operations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-  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Fonts w:asciiTheme="minorHAnsi" w:hAnsiTheme="minorHAnsi"/>
                <w:sz w:val="22"/>
                <w:szCs w:val="22"/>
              </w:rPr>
              <w:t>(25,451)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E01AF" w:rsidRPr="00E333B5" w:rsidTr="00E333B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Net Income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365,594  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E333B5">
              <w:rPr>
                <w:rStyle w:val="Strong"/>
                <w:rFonts w:asciiTheme="minorHAnsi" w:hAnsiTheme="minorHAnsi"/>
                <w:sz w:val="22"/>
                <w:szCs w:val="22"/>
              </w:rPr>
              <w:t xml:space="preserve">277,051   </w:t>
            </w:r>
          </w:p>
        </w:tc>
        <w:tc>
          <w:tcPr>
            <w:tcW w:w="0" w:type="auto"/>
            <w:vAlign w:val="center"/>
            <w:hideMark/>
          </w:tcPr>
          <w:p w:rsidR="00E333B5" w:rsidRPr="00E333B5" w:rsidRDefault="00E333B5" w:rsidP="00FE01AF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33B5" w:rsidRPr="00E333B5" w:rsidTr="00E333B5">
        <w:trPr>
          <w:gridAfter w:val="4"/>
          <w:tblCellSpacing w:w="0" w:type="dxa"/>
        </w:trPr>
        <w:tc>
          <w:tcPr>
            <w:tcW w:w="0" w:type="auto"/>
            <w:vAlign w:val="center"/>
            <w:hideMark/>
          </w:tcPr>
          <w:p w:rsidR="00E333B5" w:rsidRPr="00E333B5" w:rsidRDefault="00E333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33B5" w:rsidRDefault="00E333B5" w:rsidP="00965426">
      <w:pPr>
        <w:rPr>
          <w:rFonts w:asciiTheme="minorHAnsi" w:hAnsiTheme="minorHAnsi" w:cstheme="minorHAnsi"/>
          <w:b/>
          <w:sz w:val="22"/>
          <w:szCs w:val="22"/>
        </w:rPr>
      </w:pPr>
    </w:p>
    <w:p w:rsidR="00E333B5" w:rsidRDefault="00E333B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A5D6C" w:rsidRPr="00E333B5" w:rsidRDefault="006A5D6C" w:rsidP="00965426">
      <w:pPr>
        <w:rPr>
          <w:rFonts w:asciiTheme="minorHAnsi" w:hAnsiTheme="minorHAnsi" w:cstheme="minorHAnsi"/>
          <w:b/>
          <w:sz w:val="22"/>
          <w:szCs w:val="22"/>
        </w:rPr>
      </w:pPr>
    </w:p>
    <w:p w:rsidR="006A5D6C" w:rsidRPr="00E333B5" w:rsidRDefault="006A5D6C" w:rsidP="00965426">
      <w:pPr>
        <w:rPr>
          <w:rFonts w:asciiTheme="minorHAnsi" w:hAnsiTheme="minorHAnsi" w:cstheme="minorHAnsi"/>
          <w:b/>
          <w:sz w:val="22"/>
          <w:szCs w:val="22"/>
        </w:rPr>
      </w:pPr>
    </w:p>
    <w:p w:rsidR="006A5D6C" w:rsidRPr="006A5D6C" w:rsidRDefault="006A5D6C" w:rsidP="006A5D6C">
      <w:pPr>
        <w:rPr>
          <w:rFonts w:asciiTheme="minorHAnsi" w:hAnsiTheme="minorHAnsi"/>
          <w:sz w:val="22"/>
          <w:szCs w:val="22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A5D6C" w:rsidRPr="006A5D6C" w:rsidTr="006A5D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DCDCD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84"/>
              <w:gridCol w:w="116"/>
            </w:tblGrid>
            <w:tr w:rsidR="006A5D6C" w:rsidRPr="00E333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D6C" w:rsidRPr="006A5D6C" w:rsidRDefault="006A5D6C" w:rsidP="00D94932">
                  <w:pPr>
                    <w:spacing w:after="15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A5D6C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Balance Sheet</w:t>
                  </w:r>
                  <w:r w:rsidR="00D9493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: FLEXTRONICS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D6C" w:rsidRPr="006A5D6C" w:rsidRDefault="006A5D6C" w:rsidP="006A5D6C">
                  <w:pPr>
                    <w:spacing w:after="150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A5D6C" w:rsidRPr="006A5D6C" w:rsidRDefault="006A5D6C" w:rsidP="006A5D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5D6C" w:rsidRPr="006A5D6C" w:rsidRDefault="006A5D6C" w:rsidP="006A5D6C">
      <w:pPr>
        <w:rPr>
          <w:rFonts w:asciiTheme="minorHAnsi" w:hAnsiTheme="minorHAnsi"/>
          <w:vanish/>
          <w:sz w:val="22"/>
          <w:szCs w:val="22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A5D6C" w:rsidRPr="006A5D6C" w:rsidTr="006A5D6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8440"/>
            </w:tblGrid>
            <w:tr w:rsidR="006A5D6C" w:rsidRPr="006A5D6C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A5D6C" w:rsidRPr="006A5D6C" w:rsidRDefault="006A5D6C" w:rsidP="006A5D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5D6C" w:rsidRPr="006A5D6C" w:rsidRDefault="006A5D6C" w:rsidP="006A5D6C">
                  <w:pPr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A5D6C">
                    <w:rPr>
                      <w:rFonts w:asciiTheme="minorHAnsi" w:hAnsiTheme="minorHAnsi"/>
                      <w:sz w:val="22"/>
                      <w:szCs w:val="22"/>
                    </w:rPr>
                    <w:t>All numbers in thousands</w:t>
                  </w:r>
                </w:p>
              </w:tc>
            </w:tr>
          </w:tbl>
          <w:p w:rsidR="006A5D6C" w:rsidRPr="006A5D6C" w:rsidRDefault="006A5D6C" w:rsidP="006A5D6C">
            <w:pPr>
              <w:rPr>
                <w:rFonts w:asciiTheme="minorHAnsi" w:hAnsiTheme="minorHAnsi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A5D6C" w:rsidRPr="006A5D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13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"/>
                    <w:gridCol w:w="3179"/>
                    <w:gridCol w:w="1335"/>
                    <w:gridCol w:w="2146"/>
                  </w:tblGrid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Period Ending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D94932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Mar 31, </w:t>
                        </w:r>
                        <w:r w:rsidR="00D94932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20XX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FE01AF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Mar 31, 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Previous Year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527" w:type="dxa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Cash And Cash Equivalents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1,593,728  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1,587,087  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527" w:type="dxa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Short Term Investments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- 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527" w:type="dxa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Net Receivables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2,697,985  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2,111,996  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527" w:type="dxa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Inventory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3,599,008  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2,722,500  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527" w:type="dxa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Current Assets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1,509,605  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1,349,818  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Current Assets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9,400,326  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7,771,401   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Long Term Investments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- 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- 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Property Plant and Equipment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2,288,656  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2,174,588  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Intangible Assets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377,218  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343,552  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Assets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433,950  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302,014  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Assets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12,500,150  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10,591,555   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527" w:type="dxa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Accounts Payable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5,102,668  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4,056,980  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527" w:type="dxa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Short/Current Long Term Debt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32,575  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416,654  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527" w:type="dxa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Current Liabilities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2,521,444  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1,699,151  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Current Liabilities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7,656,687  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6,172,785   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Long Term Debt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2,070,020  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1,650,973  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Liabilities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571,764  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521,039  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Minority Interest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38,629  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- 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Liabilities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10,337,100  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8,344,797   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Common Stock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7,614,515  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8,015,142  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Retained Earnings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(4,937,094)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(5,302,688)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Treasury Stock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(388,215)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(388,215)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Stockholder Equity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(126,156)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A5D6C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(77,481)</w:t>
                        </w:r>
                      </w:p>
                    </w:tc>
                  </w:tr>
                  <w:tr w:rsidR="00FE01AF" w:rsidRPr="006A5D6C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Stockholder Equity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2,163,050  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A5D6C" w:rsidRDefault="00FE01AF" w:rsidP="006A5D6C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E333B5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2,246,758   </w:t>
                        </w:r>
                      </w:p>
                    </w:tc>
                  </w:tr>
                </w:tbl>
                <w:p w:rsidR="006A5D6C" w:rsidRPr="006A5D6C" w:rsidRDefault="006A5D6C" w:rsidP="006A5D6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A5D6C" w:rsidRPr="006A5D6C" w:rsidRDefault="006A5D6C" w:rsidP="006A5D6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5D6C" w:rsidRPr="00E333B5" w:rsidRDefault="006A5D6C" w:rsidP="00965426">
      <w:pPr>
        <w:rPr>
          <w:rFonts w:asciiTheme="minorHAnsi" w:hAnsiTheme="minorHAnsi" w:cstheme="minorHAnsi"/>
          <w:b/>
          <w:sz w:val="22"/>
          <w:szCs w:val="22"/>
        </w:rPr>
      </w:pPr>
    </w:p>
    <w:p w:rsidR="0089102F" w:rsidRDefault="00A9204A" w:rsidP="00965426">
      <w:pPr>
        <w:rPr>
          <w:rFonts w:asciiTheme="minorHAnsi" w:hAnsiTheme="minorHAnsi" w:cstheme="minorHAnsi"/>
          <w:b/>
        </w:rPr>
      </w:pPr>
      <w:r w:rsidRPr="00A9204A">
        <w:rPr>
          <w:rFonts w:asciiTheme="minorHAnsi" w:hAnsiTheme="minorHAnsi" w:cstheme="minorHAnsi"/>
          <w:b/>
          <w:noProof/>
        </w:rPr>
        <w:lastRenderedPageBreak/>
        <w:drawing>
          <wp:inline distT="0" distB="0" distL="0" distR="0" wp14:anchorId="1F3E6074" wp14:editId="11950E2A">
            <wp:extent cx="5943600" cy="3342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2F" w:rsidRPr="000A0A12" w:rsidRDefault="0089102F" w:rsidP="00965426">
      <w:pPr>
        <w:rPr>
          <w:rFonts w:asciiTheme="minorHAnsi" w:hAnsiTheme="minorHAnsi" w:cstheme="minorHAnsi"/>
          <w:b/>
        </w:rPr>
      </w:pPr>
    </w:p>
    <w:p w:rsidR="00965426" w:rsidRPr="000A0A12" w:rsidRDefault="00965426" w:rsidP="00965426">
      <w:pPr>
        <w:rPr>
          <w:rFonts w:asciiTheme="minorHAnsi" w:hAnsiTheme="minorHAnsi" w:cstheme="minorHAnsi"/>
          <w:b/>
        </w:rPr>
      </w:pPr>
    </w:p>
    <w:p w:rsidR="00965426" w:rsidRPr="000A0A12" w:rsidRDefault="00965426" w:rsidP="00965426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 xml:space="preserve">Place the company’s current financial numbers in the Strategic Profit Model spreadsheet and calculate the company’s Return on Assets.  The current scenario is the </w:t>
      </w:r>
      <w:r w:rsidRPr="000A0A12">
        <w:rPr>
          <w:rFonts w:asciiTheme="minorHAnsi" w:hAnsiTheme="minorHAnsi" w:cstheme="minorHAnsi"/>
          <w:b/>
        </w:rPr>
        <w:t>Base Model</w:t>
      </w:r>
      <w:r w:rsidRPr="000A0A12">
        <w:rPr>
          <w:rFonts w:asciiTheme="minorHAnsi" w:hAnsiTheme="minorHAnsi" w:cstheme="minorHAnsi"/>
        </w:rPr>
        <w:t xml:space="preserve">.  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ED598E" w:rsidRDefault="00965426" w:rsidP="00ED598E">
      <w:pPr>
        <w:ind w:left="108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Base Model ROA:</w:t>
      </w:r>
    </w:p>
    <w:p w:rsidR="00ED598E" w:rsidRDefault="00ED598E" w:rsidP="00ED598E">
      <w:pPr>
        <w:ind w:left="1080"/>
        <w:rPr>
          <w:rFonts w:asciiTheme="minorHAnsi" w:hAnsiTheme="minorHAnsi" w:cstheme="minorHAnsi"/>
        </w:rPr>
      </w:pPr>
    </w:p>
    <w:p w:rsidR="00ED598E" w:rsidRDefault="00ED598E" w:rsidP="00ED598E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Next, p</w:t>
      </w:r>
      <w:r w:rsidRPr="000A0A12">
        <w:rPr>
          <w:rFonts w:asciiTheme="minorHAnsi" w:hAnsiTheme="minorHAnsi" w:cstheme="minorHAnsi"/>
        </w:rPr>
        <w:t xml:space="preserve">lace the company’s </w:t>
      </w:r>
      <w:r>
        <w:rPr>
          <w:rFonts w:asciiTheme="minorHAnsi" w:hAnsiTheme="minorHAnsi" w:cstheme="minorHAnsi"/>
        </w:rPr>
        <w:t xml:space="preserve">previous year’s </w:t>
      </w:r>
      <w:r w:rsidRPr="000A0A12">
        <w:rPr>
          <w:rFonts w:asciiTheme="minorHAnsi" w:hAnsiTheme="minorHAnsi" w:cstheme="minorHAnsi"/>
        </w:rPr>
        <w:t>financial numbers in the Strategic Profit Model spreadsheet and calculate the company’s Return on Assets</w:t>
      </w:r>
      <w:r>
        <w:rPr>
          <w:rFonts w:asciiTheme="minorHAnsi" w:hAnsiTheme="minorHAnsi" w:cstheme="minorHAnsi"/>
        </w:rPr>
        <w:t xml:space="preserve"> Base Model:</w:t>
      </w: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If there is a difference between the current and previous year’s ROA, what caused the change?</w:t>
      </w: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333B5" w:rsidRDefault="00E333B5" w:rsidP="00E333B5">
      <w:pPr>
        <w:ind w:left="1080"/>
        <w:rPr>
          <w:rFonts w:asciiTheme="minorHAnsi" w:hAnsiTheme="minorHAnsi" w:cstheme="minorHAnsi"/>
        </w:rPr>
      </w:pPr>
    </w:p>
    <w:p w:rsidR="00ED598E" w:rsidRDefault="00ED598E" w:rsidP="00ED598E">
      <w:pPr>
        <w:ind w:left="1080"/>
        <w:rPr>
          <w:rFonts w:asciiTheme="minorHAnsi" w:hAnsiTheme="minorHAnsi" w:cstheme="minorHAnsi"/>
        </w:rPr>
      </w:pPr>
    </w:p>
    <w:p w:rsidR="00ED598E" w:rsidRDefault="00ED598E" w:rsidP="00ED598E">
      <w:pPr>
        <w:ind w:left="1080"/>
        <w:rPr>
          <w:rFonts w:asciiTheme="minorHAnsi" w:hAnsiTheme="minorHAnsi" w:cstheme="minorHAnsi"/>
        </w:rPr>
      </w:pPr>
    </w:p>
    <w:p w:rsidR="00965426" w:rsidRPr="000A0A12" w:rsidRDefault="0089102F" w:rsidP="00ED598E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Calculate and</w:t>
      </w:r>
      <w:r w:rsidR="00965426" w:rsidRPr="000A0A12">
        <w:rPr>
          <w:rFonts w:asciiTheme="minorHAnsi" w:hAnsiTheme="minorHAnsi" w:cstheme="minorHAnsi"/>
        </w:rPr>
        <w:t xml:space="preserve"> discuss the effect on Return on Assets using the base model for the following scenarios.  Evaluate the effect of each scenario individually against the base model.  Treat each scenario separately: 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  <w:b/>
        </w:rPr>
        <w:t>Scenario 1:</w:t>
      </w:r>
      <w:r w:rsidRPr="000A0A12">
        <w:rPr>
          <w:rFonts w:asciiTheme="minorHAnsi" w:hAnsiTheme="minorHAnsi" w:cstheme="minorHAnsi"/>
        </w:rPr>
        <w:t xml:space="preserve"> The supply management group negotiates a series of longer-term contracts </w:t>
      </w:r>
      <w:r w:rsidR="00C223C5">
        <w:rPr>
          <w:rFonts w:asciiTheme="minorHAnsi" w:hAnsiTheme="minorHAnsi" w:cstheme="minorHAnsi"/>
        </w:rPr>
        <w:t xml:space="preserve">with suppliers </w:t>
      </w:r>
      <w:r w:rsidRPr="000A0A12">
        <w:rPr>
          <w:rFonts w:asciiTheme="minorHAnsi" w:hAnsiTheme="minorHAnsi" w:cstheme="minorHAnsi"/>
        </w:rPr>
        <w:t xml:space="preserve">that lower the company’s cost of goods sold by </w:t>
      </w:r>
      <w:r w:rsidR="00A62A24">
        <w:rPr>
          <w:rFonts w:asciiTheme="minorHAnsi" w:hAnsiTheme="minorHAnsi" w:cstheme="minorHAnsi"/>
        </w:rPr>
        <w:t>4</w:t>
      </w:r>
      <w:r w:rsidRPr="000A0A12">
        <w:rPr>
          <w:rFonts w:asciiTheme="minorHAnsi" w:hAnsiTheme="minorHAnsi" w:cstheme="minorHAnsi"/>
        </w:rPr>
        <w:t>%</w:t>
      </w:r>
      <w:r w:rsidR="00C223C5">
        <w:rPr>
          <w:rFonts w:asciiTheme="minorHAnsi" w:hAnsiTheme="minorHAnsi" w:cstheme="minorHAnsi"/>
        </w:rPr>
        <w:t>.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Effect on Base ROA:</w:t>
      </w: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  <w:b/>
        </w:rPr>
        <w:t>Scenario 2:</w:t>
      </w:r>
      <w:r w:rsidRPr="000A0A12">
        <w:rPr>
          <w:rFonts w:asciiTheme="minorHAnsi" w:hAnsiTheme="minorHAnsi" w:cstheme="minorHAnsi"/>
        </w:rPr>
        <w:t xml:space="preserve"> An inventory management team puts in place a new </w:t>
      </w:r>
      <w:r w:rsidR="00A62A24">
        <w:rPr>
          <w:rFonts w:asciiTheme="minorHAnsi" w:hAnsiTheme="minorHAnsi" w:cstheme="minorHAnsi"/>
        </w:rPr>
        <w:t>planning</w:t>
      </w:r>
      <w:r w:rsidRPr="000A0A12">
        <w:rPr>
          <w:rFonts w:asciiTheme="minorHAnsi" w:hAnsiTheme="minorHAnsi" w:cstheme="minorHAnsi"/>
        </w:rPr>
        <w:t xml:space="preserve"> system that increase</w:t>
      </w:r>
      <w:r w:rsidR="00ED598E">
        <w:rPr>
          <w:rFonts w:asciiTheme="minorHAnsi" w:hAnsiTheme="minorHAnsi" w:cstheme="minorHAnsi"/>
        </w:rPr>
        <w:t>s</w:t>
      </w:r>
      <w:r w:rsidRPr="000A0A12">
        <w:rPr>
          <w:rFonts w:asciiTheme="minorHAnsi" w:hAnsiTheme="minorHAnsi" w:cstheme="minorHAnsi"/>
        </w:rPr>
        <w:t xml:space="preserve"> inventory turns by </w:t>
      </w:r>
      <w:r w:rsidR="00A62A24">
        <w:rPr>
          <w:rFonts w:asciiTheme="minorHAnsi" w:hAnsiTheme="minorHAnsi" w:cstheme="minorHAnsi"/>
        </w:rPr>
        <w:t>35</w:t>
      </w:r>
      <w:r w:rsidRPr="000A0A12">
        <w:rPr>
          <w:rFonts w:asciiTheme="minorHAnsi" w:hAnsiTheme="minorHAnsi" w:cstheme="minorHAnsi"/>
        </w:rPr>
        <w:t>%</w:t>
      </w:r>
      <w:r w:rsidR="00C223C5">
        <w:rPr>
          <w:rFonts w:asciiTheme="minorHAnsi" w:hAnsiTheme="minorHAnsi" w:cstheme="minorHAnsi"/>
        </w:rPr>
        <w:t>.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Effect on Base ROA:</w:t>
      </w: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  <w:b/>
        </w:rPr>
        <w:t>Scenario 3:</w:t>
      </w:r>
      <w:r w:rsidRPr="000A0A12">
        <w:rPr>
          <w:rFonts w:asciiTheme="minorHAnsi" w:hAnsiTheme="minorHAnsi" w:cstheme="minorHAnsi"/>
        </w:rPr>
        <w:t xml:space="preserve"> </w:t>
      </w:r>
      <w:r w:rsidR="00C223C5">
        <w:rPr>
          <w:rFonts w:asciiTheme="minorHAnsi" w:hAnsiTheme="minorHAnsi" w:cstheme="minorHAnsi"/>
        </w:rPr>
        <w:t>Flextronics</w:t>
      </w:r>
      <w:r w:rsidRPr="000A0A12">
        <w:rPr>
          <w:rFonts w:asciiTheme="minorHAnsi" w:hAnsiTheme="minorHAnsi" w:cstheme="minorHAnsi"/>
        </w:rPr>
        <w:t xml:space="preserve"> negotiates agreement</w:t>
      </w:r>
      <w:r w:rsidR="00A62A24">
        <w:rPr>
          <w:rFonts w:asciiTheme="minorHAnsi" w:hAnsiTheme="minorHAnsi" w:cstheme="minorHAnsi"/>
        </w:rPr>
        <w:t>s</w:t>
      </w:r>
      <w:r w:rsidRPr="000A0A12">
        <w:rPr>
          <w:rFonts w:asciiTheme="minorHAnsi" w:hAnsiTheme="minorHAnsi" w:cstheme="minorHAnsi"/>
        </w:rPr>
        <w:t xml:space="preserve"> with third-party logistics provider</w:t>
      </w:r>
      <w:r w:rsidR="00A62A24">
        <w:rPr>
          <w:rFonts w:asciiTheme="minorHAnsi" w:hAnsiTheme="minorHAnsi" w:cstheme="minorHAnsi"/>
        </w:rPr>
        <w:t>s</w:t>
      </w:r>
      <w:r w:rsidRPr="000A0A12">
        <w:rPr>
          <w:rFonts w:asciiTheme="minorHAnsi" w:hAnsiTheme="minorHAnsi" w:cstheme="minorHAnsi"/>
        </w:rPr>
        <w:t xml:space="preserve"> that transfer </w:t>
      </w:r>
      <w:r w:rsidR="00A62A24">
        <w:rPr>
          <w:rFonts w:asciiTheme="minorHAnsi" w:hAnsiTheme="minorHAnsi" w:cstheme="minorHAnsi"/>
        </w:rPr>
        <w:t>12</w:t>
      </w:r>
      <w:r w:rsidRPr="000A0A12">
        <w:rPr>
          <w:rFonts w:asciiTheme="minorHAnsi" w:hAnsiTheme="minorHAnsi" w:cstheme="minorHAnsi"/>
        </w:rPr>
        <w:t>% of the company’s total fixed assets to the supplier and increases costs of goods sold by</w:t>
      </w:r>
      <w:r w:rsidR="00ED598E">
        <w:rPr>
          <w:rFonts w:asciiTheme="minorHAnsi" w:hAnsiTheme="minorHAnsi" w:cstheme="minorHAnsi"/>
        </w:rPr>
        <w:t xml:space="preserve"> 4</w:t>
      </w:r>
      <w:r w:rsidRPr="000A0A12">
        <w:rPr>
          <w:rFonts w:asciiTheme="minorHAnsi" w:hAnsiTheme="minorHAnsi" w:cstheme="minorHAnsi"/>
        </w:rPr>
        <w:t xml:space="preserve">%.  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Effect on Base ROA:</w:t>
      </w: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  <w:b/>
        </w:rPr>
        <w:lastRenderedPageBreak/>
        <w:t>Scenario 4:</w:t>
      </w:r>
      <w:r w:rsidRPr="000A0A12">
        <w:rPr>
          <w:rFonts w:asciiTheme="minorHAnsi" w:hAnsiTheme="minorHAnsi" w:cstheme="minorHAnsi"/>
        </w:rPr>
        <w:t xml:space="preserve"> An inventory management team develops a new forecasting system that, along with Lean improvements, reduces the total inventory requirements in terms of dollar value by 1</w:t>
      </w:r>
      <w:r w:rsidR="00A62A24">
        <w:rPr>
          <w:rFonts w:asciiTheme="minorHAnsi" w:hAnsiTheme="minorHAnsi" w:cstheme="minorHAnsi"/>
        </w:rPr>
        <w:t>1</w:t>
      </w:r>
      <w:r w:rsidRPr="000A0A12">
        <w:rPr>
          <w:rFonts w:asciiTheme="minorHAnsi" w:hAnsiTheme="minorHAnsi" w:cstheme="minorHAnsi"/>
        </w:rPr>
        <w:t xml:space="preserve">%.  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ind w:left="144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Effect on Base ROA: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 xml:space="preserve">  </w:t>
      </w: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965426" w:rsidRPr="000A0A12" w:rsidRDefault="00965426" w:rsidP="00965426">
      <w:pPr>
        <w:rPr>
          <w:rFonts w:asciiTheme="minorHAnsi" w:hAnsiTheme="minorHAnsi" w:cstheme="minorHAnsi"/>
        </w:rPr>
      </w:pPr>
    </w:p>
    <w:p w:rsidR="00A50B04" w:rsidRDefault="00A50B04">
      <w:pPr>
        <w:rPr>
          <w:rFonts w:asciiTheme="minorHAnsi" w:hAnsiTheme="minorHAnsi" w:cstheme="minorHAnsi"/>
        </w:rPr>
      </w:pPr>
    </w:p>
    <w:p w:rsidR="00A50B04" w:rsidRDefault="00A50B04">
      <w:pPr>
        <w:rPr>
          <w:rFonts w:asciiTheme="minorHAnsi" w:hAnsiTheme="minorHAnsi" w:cstheme="minorHAnsi"/>
        </w:rPr>
      </w:pPr>
    </w:p>
    <w:p w:rsidR="00A50B04" w:rsidRDefault="00A50B04">
      <w:pPr>
        <w:rPr>
          <w:rFonts w:asciiTheme="minorHAnsi" w:hAnsiTheme="minorHAnsi" w:cstheme="minorHAnsi"/>
        </w:rPr>
      </w:pPr>
    </w:p>
    <w:p w:rsidR="00C223C5" w:rsidRDefault="00A50B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Looking at the scenarios independent of each other, which </w:t>
      </w:r>
      <w:r w:rsidR="00C223C5">
        <w:rPr>
          <w:rFonts w:asciiTheme="minorHAnsi" w:hAnsiTheme="minorHAnsi" w:cstheme="minorHAnsi"/>
        </w:rPr>
        <w:t>has</w:t>
      </w:r>
      <w:r>
        <w:rPr>
          <w:rFonts w:asciiTheme="minorHAnsi" w:hAnsiTheme="minorHAnsi" w:cstheme="minorHAnsi"/>
        </w:rPr>
        <w:t xml:space="preserve"> the greatest expected impact on ROA?</w:t>
      </w:r>
      <w:r w:rsidR="00C223C5">
        <w:rPr>
          <w:rFonts w:asciiTheme="minorHAnsi" w:hAnsiTheme="minorHAnsi" w:cstheme="minorHAnsi"/>
        </w:rPr>
        <w:t xml:space="preserve">  Which has the least effect?</w:t>
      </w:r>
    </w:p>
    <w:p w:rsidR="00C223C5" w:rsidRDefault="00C223C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F16BD3" w:rsidRDefault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  <w:b/>
        </w:rPr>
      </w:pPr>
      <w:r w:rsidRPr="000A0A12">
        <w:rPr>
          <w:rFonts w:asciiTheme="minorHAnsi" w:hAnsiTheme="minorHAnsi" w:cstheme="minorHAnsi"/>
          <w:b/>
        </w:rPr>
        <w:t xml:space="preserve">STRATEGIC PROFIT MODEL SCENARIO </w:t>
      </w:r>
      <w:r w:rsidR="00FC0EB3">
        <w:rPr>
          <w:rFonts w:asciiTheme="minorHAnsi" w:hAnsiTheme="minorHAnsi" w:cstheme="minorHAnsi"/>
          <w:b/>
        </w:rPr>
        <w:t>EXERCISES</w:t>
      </w:r>
      <w:r>
        <w:rPr>
          <w:rFonts w:asciiTheme="minorHAnsi" w:hAnsiTheme="minorHAnsi" w:cstheme="minorHAnsi"/>
          <w:b/>
        </w:rPr>
        <w:t>—PART B</w:t>
      </w:r>
    </w:p>
    <w:p w:rsidR="00F16BD3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 xml:space="preserve">This exercise requires you to evaluate </w:t>
      </w:r>
      <w:r w:rsidR="004B7B7D">
        <w:rPr>
          <w:rFonts w:asciiTheme="minorHAnsi" w:hAnsiTheme="minorHAnsi" w:cstheme="minorHAnsi"/>
        </w:rPr>
        <w:t>M</w:t>
      </w:r>
      <w:r w:rsidR="00A92069">
        <w:rPr>
          <w:rFonts w:asciiTheme="minorHAnsi" w:hAnsiTheme="minorHAnsi" w:cstheme="minorHAnsi"/>
        </w:rPr>
        <w:t>icron Technology</w:t>
      </w:r>
      <w:r w:rsidRPr="000A0A12">
        <w:rPr>
          <w:rFonts w:asciiTheme="minorHAnsi" w:hAnsiTheme="minorHAnsi" w:cstheme="minorHAnsi"/>
        </w:rPr>
        <w:t xml:space="preserve"> under various scenarios using the Strategic Profit Model.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Default="00F16BD3" w:rsidP="00F16B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Using the following financial data and template, answer the following questions. When populating the model with data, be sure to work from right to left.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Default="00F16BD3" w:rsidP="00F16BD3">
      <w:pPr>
        <w:rPr>
          <w:rFonts w:asciiTheme="minorHAnsi" w:hAnsiTheme="minorHAnsi" w:cstheme="minorHAnsi"/>
          <w:b/>
        </w:rPr>
      </w:pPr>
    </w:p>
    <w:tbl>
      <w:tblPr>
        <w:tblW w:w="5000" w:type="pct"/>
        <w:tblCellSpacing w:w="0" w:type="dxa"/>
        <w:tblBorders>
          <w:bottom w:val="single" w:sz="6" w:space="0" w:color="DCDCD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5"/>
        <w:gridCol w:w="85"/>
      </w:tblGrid>
      <w:tr w:rsidR="006D47D1" w:rsidRPr="006D47D1" w:rsidTr="006D47D1">
        <w:trPr>
          <w:tblCellSpacing w:w="0" w:type="dxa"/>
        </w:trPr>
        <w:tc>
          <w:tcPr>
            <w:tcW w:w="0" w:type="auto"/>
            <w:vAlign w:val="center"/>
            <w:hideMark/>
          </w:tcPr>
          <w:p w:rsidR="006D47D1" w:rsidRPr="006D47D1" w:rsidRDefault="006D47D1" w:rsidP="00A92069">
            <w:pPr>
              <w:spacing w:after="150"/>
              <w:rPr>
                <w:rFonts w:asciiTheme="minorHAnsi" w:hAnsiTheme="minorHAnsi"/>
                <w:sz w:val="22"/>
                <w:szCs w:val="22"/>
              </w:rPr>
            </w:pPr>
            <w:r w:rsidRPr="006D47D1">
              <w:rPr>
                <w:rFonts w:asciiTheme="minorHAnsi" w:hAnsiTheme="minorHAnsi"/>
                <w:b/>
                <w:bCs/>
                <w:sz w:val="22"/>
                <w:szCs w:val="22"/>
              </w:rPr>
              <w:t>Income Statement</w:t>
            </w:r>
            <w:r w:rsidR="00DF5705">
              <w:rPr>
                <w:rFonts w:asciiTheme="minorHAnsi" w:hAnsiTheme="minorHAnsi"/>
                <w:b/>
                <w:bCs/>
                <w:sz w:val="22"/>
                <w:szCs w:val="22"/>
              </w:rPr>
              <w:t>: M</w:t>
            </w:r>
            <w:r w:rsidR="00A92069">
              <w:rPr>
                <w:rFonts w:asciiTheme="minorHAnsi" w:hAnsiTheme="minorHAnsi"/>
                <w:b/>
                <w:bCs/>
                <w:sz w:val="22"/>
                <w:szCs w:val="22"/>
              </w:rPr>
              <w:t>ICRON TECHNOLOGY</w:t>
            </w:r>
          </w:p>
        </w:tc>
        <w:tc>
          <w:tcPr>
            <w:tcW w:w="0" w:type="auto"/>
            <w:vAlign w:val="center"/>
          </w:tcPr>
          <w:p w:rsidR="006D47D1" w:rsidRPr="006D47D1" w:rsidRDefault="006D47D1" w:rsidP="006D47D1">
            <w:pPr>
              <w:spacing w:after="15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47D1" w:rsidRPr="006D47D1" w:rsidRDefault="006D47D1" w:rsidP="006D47D1">
      <w:pPr>
        <w:rPr>
          <w:rFonts w:asciiTheme="minorHAnsi" w:hAnsiTheme="minorHAnsi"/>
          <w:vanish/>
          <w:sz w:val="22"/>
          <w:szCs w:val="22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D47D1" w:rsidRPr="006D47D1" w:rsidTr="006D47D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8440"/>
            </w:tblGrid>
            <w:tr w:rsidR="006D47D1" w:rsidRPr="006D47D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D47D1" w:rsidRPr="006D47D1" w:rsidRDefault="006D47D1" w:rsidP="0010742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7D1" w:rsidRPr="006D47D1" w:rsidRDefault="006D47D1" w:rsidP="0010742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D47D1">
                    <w:rPr>
                      <w:rFonts w:asciiTheme="minorHAnsi" w:hAnsiTheme="minorHAnsi"/>
                      <w:sz w:val="22"/>
                      <w:szCs w:val="22"/>
                    </w:rPr>
                    <w:t>All numbers in thousands</w:t>
                  </w:r>
                </w:p>
              </w:tc>
            </w:tr>
          </w:tbl>
          <w:p w:rsidR="006D47D1" w:rsidRPr="006D47D1" w:rsidRDefault="006D47D1" w:rsidP="0010742F">
            <w:pPr>
              <w:rPr>
                <w:rFonts w:asciiTheme="minorHAnsi" w:hAnsiTheme="minorHAnsi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D47D1" w:rsidRPr="006D47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189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8"/>
                    <w:gridCol w:w="3377"/>
                    <w:gridCol w:w="1184"/>
                    <w:gridCol w:w="1980"/>
                    <w:gridCol w:w="70"/>
                  </w:tblGrid>
                  <w:tr w:rsidR="0010742F" w:rsidRPr="0010742F" w:rsidTr="0010742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Period 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Aug 28, 20</w:t>
                        </w:r>
                        <w:r w:rsidR="00CE4E02" w:rsidRPr="00FE01AF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xx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000000"/>
                        </w:tcBorders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Aug 29, </w:t>
                        </w:r>
                        <w:r w:rsidR="00CE4E02" w:rsidRPr="00FE01AF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Previous Year</w:t>
                        </w:r>
                      </w:p>
                    </w:tc>
                  </w:tr>
                  <w:tr w:rsidR="0010742F" w:rsidRPr="0010742F" w:rsidTr="0010742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Total Revenue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16,358,000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9,073,000</w:t>
                        </w:r>
                      </w:p>
                    </w:tc>
                  </w:tr>
                  <w:tr w:rsidR="0010742F" w:rsidRPr="0010742F" w:rsidTr="0010742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Cost of Revenue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10,921,000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7,226,000</w:t>
                        </w:r>
                      </w:p>
                    </w:tc>
                  </w:tr>
                  <w:tr w:rsidR="0010742F" w:rsidRPr="0010742F" w:rsidTr="0010742F">
                    <w:trPr>
                      <w:gridAfter w:val="1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Gross Profit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5,437,000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1,847,000</w:t>
                        </w:r>
                      </w:p>
                    </w:tc>
                  </w:tr>
                  <w:tr w:rsidR="0010742F" w:rsidRPr="0010742F" w:rsidTr="0010742F">
                    <w:trPr>
                      <w:gridAfter w:val="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gridAfter w:val="1"/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Research Development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1,371,000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931,000</w:t>
                        </w:r>
                      </w:p>
                    </w:tc>
                  </w:tr>
                  <w:tr w:rsidR="00CE4E02" w:rsidRPr="0010742F" w:rsidTr="0010742F">
                    <w:trPr>
                      <w:gridAfter w:val="1"/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Selling General and Administrative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939,000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554,000</w:t>
                        </w:r>
                      </w:p>
                    </w:tc>
                  </w:tr>
                  <w:tr w:rsidR="00CE4E02" w:rsidRPr="0010742F" w:rsidTr="0010742F">
                    <w:trPr>
                      <w:gridAfter w:val="1"/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Non Recurring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126,000</w:t>
                        </w: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Operating Income or Loss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3,087,000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236,000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742F" w:rsidRPr="0010742F" w:rsidTr="0010742F">
                    <w:trPr>
                      <w:gridAfter w:val="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Total Other Income/Expenses Net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(2,000)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1,280,000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Earnings Before Interest And Taxes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3,085,000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1,516,000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Interest Expense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352,000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231,000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Income Before Tax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2,733,000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1,285,000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Income Tax Expense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128,000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Minority Interest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(34,000)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(4,000)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742F" w:rsidRPr="0010742F" w:rsidTr="0010742F">
                    <w:trPr>
                      <w:gridAfter w:val="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678" w:type="dxa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Net Income From Continuing Ops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3,045,000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1,190,000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742F" w:rsidRPr="0010742F" w:rsidTr="0010742F">
                    <w:trPr>
                      <w:gridAfter w:val="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CE4E02" w:rsidRPr="0010742F" w:rsidTr="0010742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Net Income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3,045,000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FE01AF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>1,190,000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0742F" w:rsidRPr="0010742F" w:rsidTr="0010742F">
                    <w:trPr>
                      <w:gridAfter w:val="4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0742F" w:rsidRPr="006D47D1" w:rsidRDefault="0010742F" w:rsidP="0010742F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6D47D1" w:rsidRPr="006D47D1" w:rsidRDefault="006D47D1" w:rsidP="0010742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D47D1" w:rsidRPr="006D47D1" w:rsidRDefault="006D47D1" w:rsidP="001074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6BD3" w:rsidRPr="006A5D6C" w:rsidTr="00F16BD3">
        <w:trPr>
          <w:tblCellSpacing w:w="0" w:type="dxa"/>
        </w:trPr>
        <w:tc>
          <w:tcPr>
            <w:tcW w:w="0" w:type="auto"/>
            <w:vAlign w:val="center"/>
          </w:tcPr>
          <w:p w:rsidR="00F16BD3" w:rsidRPr="006A5D6C" w:rsidRDefault="00F16BD3" w:rsidP="00D020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6BD3" w:rsidRPr="006A5D6C" w:rsidRDefault="00F16BD3" w:rsidP="00F16BD3">
      <w:pPr>
        <w:rPr>
          <w:rFonts w:asciiTheme="minorHAnsi" w:hAnsiTheme="minorHAnsi"/>
          <w:vanish/>
          <w:sz w:val="22"/>
          <w:szCs w:val="22"/>
        </w:rPr>
      </w:pPr>
    </w:p>
    <w:p w:rsidR="00F16BD3" w:rsidRPr="0010742F" w:rsidRDefault="00F16BD3" w:rsidP="00F16BD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D47D1" w:rsidRPr="006D47D1" w:rsidTr="006D47D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DCDCD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2"/>
              <w:gridCol w:w="88"/>
            </w:tblGrid>
            <w:tr w:rsidR="006D47D1" w:rsidRPr="0010742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47D1" w:rsidRPr="006D47D1" w:rsidRDefault="006D47D1" w:rsidP="00A92069">
                  <w:pPr>
                    <w:spacing w:after="15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D47D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Balance Sheet</w:t>
                  </w:r>
                  <w:r w:rsidR="00DF5705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: M</w:t>
                  </w:r>
                  <w:r w:rsidR="00A92069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ICRON TECHNOLOGY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7D1" w:rsidRPr="006D47D1" w:rsidRDefault="006D47D1" w:rsidP="006D47D1">
                  <w:pPr>
                    <w:spacing w:after="150"/>
                    <w:jc w:val="righ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D47D1" w:rsidRPr="006D47D1" w:rsidRDefault="006D47D1" w:rsidP="006D47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D47D1" w:rsidRPr="006D47D1" w:rsidRDefault="006D47D1" w:rsidP="006D47D1">
      <w:pPr>
        <w:rPr>
          <w:rFonts w:asciiTheme="minorHAnsi" w:hAnsiTheme="minorHAnsi"/>
          <w:vanish/>
          <w:sz w:val="22"/>
          <w:szCs w:val="22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6D47D1" w:rsidRPr="006D47D1" w:rsidTr="006D47D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0"/>
              <w:gridCol w:w="8440"/>
            </w:tblGrid>
            <w:tr w:rsidR="006D47D1" w:rsidRPr="006D47D1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6D47D1" w:rsidRPr="006D47D1" w:rsidRDefault="006D47D1" w:rsidP="006D47D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47D1" w:rsidRPr="006D47D1" w:rsidRDefault="006D47D1" w:rsidP="00DF570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D47D1">
                    <w:rPr>
                      <w:rFonts w:asciiTheme="minorHAnsi" w:hAnsiTheme="minorHAnsi"/>
                      <w:sz w:val="22"/>
                      <w:szCs w:val="22"/>
                    </w:rPr>
                    <w:t>All numbers in thousands</w:t>
                  </w:r>
                </w:p>
              </w:tc>
            </w:tr>
          </w:tbl>
          <w:p w:rsidR="006D47D1" w:rsidRPr="006D47D1" w:rsidRDefault="006D47D1" w:rsidP="006D47D1">
            <w:pPr>
              <w:rPr>
                <w:rFonts w:asciiTheme="minorHAnsi" w:hAnsiTheme="minorHAnsi"/>
                <w:vanish/>
                <w:sz w:val="22"/>
                <w:szCs w:val="22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6D47D1" w:rsidRPr="006D47D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136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8"/>
                    <w:gridCol w:w="3199"/>
                    <w:gridCol w:w="1334"/>
                    <w:gridCol w:w="2136"/>
                  </w:tblGrid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FE01A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Period Ending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DF5705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Aug 28, </w:t>
                        </w:r>
                        <w:r w:rsidR="00DF570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20xx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DF5705">
                        <w:pPr>
                          <w:jc w:val="right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 xml:space="preserve">Aug 29, </w:t>
                        </w:r>
                        <w:r w:rsidR="00DF5705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Previous Year</w:t>
                        </w:r>
                      </w:p>
                    </w:tc>
                  </w:tr>
                  <w:tr w:rsidR="00DF5705" w:rsidRPr="006D47D1" w:rsidTr="00C223C5">
                    <w:trPr>
                      <w:tblCellSpacing w:w="0" w:type="dxa"/>
                    </w:trPr>
                    <w:tc>
                      <w:tcPr>
                        <w:tcW w:w="528" w:type="dxa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Cash And Cash Equivalents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4,150,000  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3,436,000  </w:t>
                        </w:r>
                      </w:p>
                    </w:tc>
                  </w:tr>
                  <w:tr w:rsidR="00DF5705" w:rsidRPr="006D47D1" w:rsidTr="00C223C5">
                    <w:trPr>
                      <w:tblCellSpacing w:w="0" w:type="dxa"/>
                    </w:trPr>
                    <w:tc>
                      <w:tcPr>
                        <w:tcW w:w="528" w:type="dxa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Short Term Investments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384,000  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221,000  </w:t>
                        </w:r>
                      </w:p>
                    </w:tc>
                  </w:tr>
                  <w:tr w:rsidR="00DF5705" w:rsidRPr="006D47D1" w:rsidTr="00C223C5">
                    <w:trPr>
                      <w:tblCellSpacing w:w="0" w:type="dxa"/>
                    </w:trPr>
                    <w:tc>
                      <w:tcPr>
                        <w:tcW w:w="528" w:type="dxa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Net Receivables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2,906,000  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2,329,000  </w:t>
                        </w:r>
                      </w:p>
                    </w:tc>
                  </w:tr>
                  <w:tr w:rsidR="00DF5705" w:rsidRPr="006D47D1" w:rsidTr="00C223C5">
                    <w:trPr>
                      <w:tblCellSpacing w:w="0" w:type="dxa"/>
                    </w:trPr>
                    <w:tc>
                      <w:tcPr>
                        <w:tcW w:w="528" w:type="dxa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Inventory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2,455,000  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2,649,000  </w:t>
                        </w:r>
                      </w:p>
                    </w:tc>
                  </w:tr>
                  <w:tr w:rsidR="00DF5705" w:rsidRPr="006D47D1" w:rsidTr="00C223C5">
                    <w:trPr>
                      <w:tblCellSpacing w:w="0" w:type="dxa"/>
                    </w:trPr>
                    <w:tc>
                      <w:tcPr>
                        <w:tcW w:w="528" w:type="dxa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Current Assets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350,000  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276,000  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lastRenderedPageBreak/>
                          <w:t xml:space="preserve">Total Current Assets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10,245,000  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8,911,000   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Long Term Investments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1,790,000  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895,000  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Property Plant and Equipment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8,682,000  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7,626,000  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Intangible Assets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468,000  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386,000  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Assets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497,000  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439,000  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Deferred Long Term Asset Charges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816,000  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861,000  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Assets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22,498,000  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19,118,000   </w:t>
                        </w:r>
                      </w:p>
                    </w:tc>
                  </w:tr>
                  <w:tr w:rsidR="00DF5705" w:rsidRPr="006D47D1" w:rsidTr="00C223C5">
                    <w:trPr>
                      <w:tblCellSpacing w:w="0" w:type="dxa"/>
                    </w:trPr>
                    <w:tc>
                      <w:tcPr>
                        <w:tcW w:w="528" w:type="dxa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Accounts Payable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2,698,000  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2,115,000  </w:t>
                        </w:r>
                      </w:p>
                    </w:tc>
                  </w:tr>
                  <w:tr w:rsidR="00DF5705" w:rsidRPr="006D47D1" w:rsidTr="00C223C5">
                    <w:trPr>
                      <w:tblCellSpacing w:w="0" w:type="dxa"/>
                    </w:trPr>
                    <w:tc>
                      <w:tcPr>
                        <w:tcW w:w="528" w:type="dxa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Short/Current Long Term Debt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1,638,000  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1,585,000  </w:t>
                        </w:r>
                      </w:p>
                    </w:tc>
                  </w:tr>
                  <w:tr w:rsidR="00DF5705" w:rsidRPr="006D47D1" w:rsidTr="00C223C5">
                    <w:trPr>
                      <w:tblCellSpacing w:w="0" w:type="dxa"/>
                    </w:trPr>
                    <w:tc>
                      <w:tcPr>
                        <w:tcW w:w="528" w:type="dxa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Current Liabilities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475,000  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425,000  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Current Liabilities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4,811,000  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4,125,000   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Long Term Debt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4,955,000  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4,452,000  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Liabilities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1,102,000  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535,000  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Minority Interest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802,000  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864,000  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Liabilities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11,670,000  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9,976,000   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Misc</w:t>
                        </w:r>
                        <w:r w:rsidR="00C223C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.</w:t>
                        </w: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Stocks Options Warrants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57,000  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- 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Common Stock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107,000  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104,000  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Retained Earnings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2,729,000  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(212,000)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Capital Surplus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7,879,000  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9,187,000  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Other Stockholder Equity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56,000  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6D47D1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>63,000  </w:t>
                        </w:r>
                      </w:p>
                    </w:tc>
                  </w:tr>
                  <w:tr w:rsidR="00DF5705" w:rsidRPr="006D47D1" w:rsidTr="00FE01AF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Total Stockholder Equity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10,771,000  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E01AF" w:rsidRPr="006D47D1" w:rsidRDefault="00FE01AF" w:rsidP="006D47D1">
                        <w:pPr>
                          <w:jc w:val="righ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10742F">
                          <w:rPr>
                            <w:rFonts w:asciiTheme="minorHAnsi" w:hAnsiTheme="minorHAnsi"/>
                            <w:b/>
                            <w:bCs/>
                            <w:sz w:val="22"/>
                            <w:szCs w:val="22"/>
                          </w:rPr>
                          <w:t xml:space="preserve">9,142,000   </w:t>
                        </w:r>
                      </w:p>
                    </w:tc>
                  </w:tr>
                </w:tbl>
                <w:p w:rsidR="006D47D1" w:rsidRPr="006D47D1" w:rsidRDefault="006D47D1" w:rsidP="006D47D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6D47D1" w:rsidRPr="006D47D1" w:rsidRDefault="006D47D1" w:rsidP="006D47D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6BD3" w:rsidRDefault="00F16BD3" w:rsidP="00F16BD3">
      <w:pPr>
        <w:rPr>
          <w:rFonts w:asciiTheme="minorHAnsi" w:hAnsiTheme="minorHAnsi" w:cstheme="minorHAnsi"/>
          <w:b/>
        </w:rPr>
      </w:pPr>
    </w:p>
    <w:p w:rsidR="00F16BD3" w:rsidRDefault="00F16BD3" w:rsidP="00F16BD3">
      <w:pPr>
        <w:rPr>
          <w:rFonts w:asciiTheme="minorHAnsi" w:hAnsiTheme="minorHAnsi" w:cstheme="minorHAnsi"/>
          <w:b/>
        </w:rPr>
      </w:pPr>
    </w:p>
    <w:p w:rsidR="00F16BD3" w:rsidRDefault="00F16BD3" w:rsidP="00F16BD3">
      <w:pPr>
        <w:rPr>
          <w:rFonts w:asciiTheme="minorHAnsi" w:hAnsiTheme="minorHAnsi" w:cstheme="minorHAnsi"/>
          <w:b/>
        </w:rPr>
      </w:pPr>
      <w:r w:rsidRPr="00A9204A">
        <w:rPr>
          <w:rFonts w:asciiTheme="minorHAnsi" w:hAnsiTheme="minorHAnsi" w:cstheme="minorHAnsi"/>
          <w:b/>
          <w:noProof/>
        </w:rPr>
        <w:drawing>
          <wp:inline distT="0" distB="0" distL="0" distR="0" wp14:anchorId="4725D1FD" wp14:editId="10F5BC71">
            <wp:extent cx="5943600" cy="33426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BD3" w:rsidRPr="000A0A12" w:rsidRDefault="00F16BD3" w:rsidP="00F16BD3">
      <w:pPr>
        <w:rPr>
          <w:rFonts w:asciiTheme="minorHAnsi" w:hAnsiTheme="minorHAnsi" w:cstheme="minorHAnsi"/>
          <w:b/>
        </w:rPr>
      </w:pPr>
    </w:p>
    <w:p w:rsidR="00F16BD3" w:rsidRPr="000A0A12" w:rsidRDefault="00F16BD3" w:rsidP="00F16BD3">
      <w:pPr>
        <w:rPr>
          <w:rFonts w:asciiTheme="minorHAnsi" w:hAnsiTheme="minorHAnsi" w:cstheme="minorHAnsi"/>
          <w:b/>
        </w:rPr>
      </w:pPr>
    </w:p>
    <w:p w:rsidR="00F16BD3" w:rsidRPr="000A0A12" w:rsidRDefault="00F16BD3" w:rsidP="00F16BD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 xml:space="preserve">Place the company’s current financial numbers in the Strategic Profit Model spreadsheet and calculate the company’s Return on Assets.  The current scenario is the </w:t>
      </w:r>
      <w:r w:rsidRPr="000A0A12">
        <w:rPr>
          <w:rFonts w:asciiTheme="minorHAnsi" w:hAnsiTheme="minorHAnsi" w:cstheme="minorHAnsi"/>
          <w:b/>
        </w:rPr>
        <w:t>Base Model</w:t>
      </w:r>
      <w:r w:rsidRPr="000A0A12">
        <w:rPr>
          <w:rFonts w:asciiTheme="minorHAnsi" w:hAnsiTheme="minorHAnsi" w:cstheme="minorHAnsi"/>
        </w:rPr>
        <w:t xml:space="preserve">.  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Default="00F16BD3" w:rsidP="00F16BD3">
      <w:pPr>
        <w:ind w:left="108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Base Model ROA</w:t>
      </w:r>
      <w:r w:rsidR="00176DFF">
        <w:rPr>
          <w:rFonts w:asciiTheme="minorHAnsi" w:hAnsiTheme="minorHAnsi" w:cstheme="minorHAnsi"/>
        </w:rPr>
        <w:t xml:space="preserve"> current year</w:t>
      </w:r>
      <w:r w:rsidRPr="000A0A12">
        <w:rPr>
          <w:rFonts w:asciiTheme="minorHAnsi" w:hAnsiTheme="minorHAnsi" w:cstheme="minorHAnsi"/>
        </w:rPr>
        <w:t>:</w:t>
      </w: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D40BF1" w:rsidRDefault="00D40BF1" w:rsidP="00D40BF1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Next, p</w:t>
      </w:r>
      <w:r w:rsidRPr="000A0A12">
        <w:rPr>
          <w:rFonts w:asciiTheme="minorHAnsi" w:hAnsiTheme="minorHAnsi" w:cstheme="minorHAnsi"/>
        </w:rPr>
        <w:t xml:space="preserve">lace the company’s </w:t>
      </w:r>
      <w:r>
        <w:rPr>
          <w:rFonts w:asciiTheme="minorHAnsi" w:hAnsiTheme="minorHAnsi" w:cstheme="minorHAnsi"/>
        </w:rPr>
        <w:t xml:space="preserve">previous year’s </w:t>
      </w:r>
      <w:r w:rsidRPr="000A0A12">
        <w:rPr>
          <w:rFonts w:asciiTheme="minorHAnsi" w:hAnsiTheme="minorHAnsi" w:cstheme="minorHAnsi"/>
        </w:rPr>
        <w:t>financial numbers in the Strategic Profit Model spreadsheet and calculate the company’s Return on Assets</w:t>
      </w:r>
      <w:r>
        <w:rPr>
          <w:rFonts w:asciiTheme="minorHAnsi" w:hAnsiTheme="minorHAnsi" w:cstheme="minorHAnsi"/>
        </w:rPr>
        <w:t xml:space="preserve"> Base Model:</w:t>
      </w:r>
    </w:p>
    <w:p w:rsidR="00D40BF1" w:rsidRDefault="00D40BF1" w:rsidP="00D40BF1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there is a difference between the current and previous year’s ROA, what do you think caused the change?</w:t>
      </w: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176DFF" w:rsidRDefault="00176DFF" w:rsidP="00F16BD3">
      <w:pPr>
        <w:ind w:left="1080"/>
        <w:rPr>
          <w:rFonts w:asciiTheme="minorHAnsi" w:hAnsiTheme="minorHAnsi" w:cstheme="minorHAnsi"/>
        </w:rPr>
      </w:pPr>
    </w:p>
    <w:p w:rsidR="00F16BD3" w:rsidRDefault="00F16BD3" w:rsidP="00F16BD3">
      <w:pPr>
        <w:ind w:left="1080"/>
        <w:rPr>
          <w:rFonts w:asciiTheme="minorHAnsi" w:hAnsiTheme="minorHAnsi" w:cstheme="minorHAnsi"/>
        </w:rPr>
      </w:pPr>
    </w:p>
    <w:p w:rsidR="00F16BD3" w:rsidRDefault="00F16BD3" w:rsidP="00F16BD3">
      <w:pPr>
        <w:ind w:left="1080"/>
        <w:rPr>
          <w:rFonts w:asciiTheme="minorHAnsi" w:hAnsiTheme="minorHAnsi" w:cstheme="minorHAnsi"/>
        </w:rPr>
      </w:pPr>
    </w:p>
    <w:p w:rsidR="00F16BD3" w:rsidRDefault="00F16BD3" w:rsidP="00F16BD3">
      <w:pPr>
        <w:ind w:left="1080"/>
        <w:rPr>
          <w:rFonts w:asciiTheme="minorHAnsi" w:hAnsiTheme="minorHAnsi" w:cstheme="minorHAnsi"/>
        </w:rPr>
      </w:pPr>
    </w:p>
    <w:p w:rsidR="00F16BD3" w:rsidRDefault="00F16BD3" w:rsidP="00F16BD3">
      <w:pPr>
        <w:ind w:left="108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Calculate and</w:t>
      </w:r>
      <w:r w:rsidRPr="000A0A12">
        <w:rPr>
          <w:rFonts w:asciiTheme="minorHAnsi" w:hAnsiTheme="minorHAnsi" w:cstheme="minorHAnsi"/>
        </w:rPr>
        <w:t xml:space="preserve"> discuss the effect on </w:t>
      </w:r>
      <w:r w:rsidR="00176DFF">
        <w:rPr>
          <w:rFonts w:asciiTheme="minorHAnsi" w:hAnsiTheme="minorHAnsi" w:cstheme="minorHAnsi"/>
        </w:rPr>
        <w:t xml:space="preserve">the current year’s </w:t>
      </w:r>
      <w:r w:rsidRPr="000A0A12">
        <w:rPr>
          <w:rFonts w:asciiTheme="minorHAnsi" w:hAnsiTheme="minorHAnsi" w:cstheme="minorHAnsi"/>
        </w:rPr>
        <w:t xml:space="preserve">Return on Assets using the base model for the following scenarios.  Evaluate the effect of each scenario individually against the base model.  Treat each scenario separately: 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  <w:b/>
        </w:rPr>
        <w:t>Scenario 1:</w:t>
      </w:r>
      <w:r w:rsidRPr="000A0A12">
        <w:rPr>
          <w:rFonts w:asciiTheme="minorHAnsi" w:hAnsiTheme="minorHAnsi" w:cstheme="minorHAnsi"/>
        </w:rPr>
        <w:t xml:space="preserve"> The supply management group negotiates a series of longer-term contracts that lower the company’s cost of goods sold by </w:t>
      </w:r>
      <w:r w:rsidR="00A62A24">
        <w:rPr>
          <w:rFonts w:asciiTheme="minorHAnsi" w:hAnsiTheme="minorHAnsi" w:cstheme="minorHAnsi"/>
        </w:rPr>
        <w:t>5</w:t>
      </w:r>
      <w:r w:rsidRPr="000A0A12">
        <w:rPr>
          <w:rFonts w:asciiTheme="minorHAnsi" w:hAnsiTheme="minorHAnsi" w:cstheme="minorHAnsi"/>
        </w:rPr>
        <w:t>%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Effect on Base ROA:</w:t>
      </w: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  <w:b/>
        </w:rPr>
        <w:t>Scenario 2:</w:t>
      </w:r>
      <w:r w:rsidRPr="000A0A12">
        <w:rPr>
          <w:rFonts w:asciiTheme="minorHAnsi" w:hAnsiTheme="minorHAnsi" w:cstheme="minorHAnsi"/>
        </w:rPr>
        <w:t xml:space="preserve"> An inventory management team puts in place a new </w:t>
      </w:r>
      <w:r w:rsidR="00A62A24">
        <w:rPr>
          <w:rFonts w:asciiTheme="minorHAnsi" w:hAnsiTheme="minorHAnsi" w:cstheme="minorHAnsi"/>
        </w:rPr>
        <w:t>planning</w:t>
      </w:r>
      <w:r w:rsidRPr="000A0A12">
        <w:rPr>
          <w:rFonts w:asciiTheme="minorHAnsi" w:hAnsiTheme="minorHAnsi" w:cstheme="minorHAnsi"/>
        </w:rPr>
        <w:t xml:space="preserve"> system that increase</w:t>
      </w:r>
      <w:r>
        <w:rPr>
          <w:rFonts w:asciiTheme="minorHAnsi" w:hAnsiTheme="minorHAnsi" w:cstheme="minorHAnsi"/>
        </w:rPr>
        <w:t>s</w:t>
      </w:r>
      <w:r w:rsidRPr="000A0A12">
        <w:rPr>
          <w:rFonts w:asciiTheme="minorHAnsi" w:hAnsiTheme="minorHAnsi" w:cstheme="minorHAnsi"/>
        </w:rPr>
        <w:t xml:space="preserve"> inventory turns by </w:t>
      </w:r>
      <w:r w:rsidR="00A62A24">
        <w:rPr>
          <w:rFonts w:asciiTheme="minorHAnsi" w:hAnsiTheme="minorHAnsi" w:cstheme="minorHAnsi"/>
        </w:rPr>
        <w:t>30</w:t>
      </w:r>
      <w:r w:rsidRPr="000A0A12">
        <w:rPr>
          <w:rFonts w:asciiTheme="minorHAnsi" w:hAnsiTheme="minorHAnsi" w:cstheme="minorHAnsi"/>
        </w:rPr>
        <w:t>%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Effect on Base ROA:</w:t>
      </w: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A62A24" w:rsidRPr="000A0A12" w:rsidRDefault="00A62A24" w:rsidP="00A62A24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  <w:b/>
        </w:rPr>
        <w:t>Scenario 3:</w:t>
      </w:r>
      <w:r w:rsidRPr="000A0A12">
        <w:rPr>
          <w:rFonts w:asciiTheme="minorHAnsi" w:hAnsiTheme="minorHAnsi" w:cstheme="minorHAnsi"/>
        </w:rPr>
        <w:t xml:space="preserve"> </w:t>
      </w:r>
      <w:r w:rsidR="00272B08">
        <w:rPr>
          <w:rFonts w:asciiTheme="minorHAnsi" w:hAnsiTheme="minorHAnsi" w:cstheme="minorHAnsi"/>
        </w:rPr>
        <w:t>Micron Technology</w:t>
      </w:r>
      <w:r w:rsidRPr="000A0A12">
        <w:rPr>
          <w:rFonts w:asciiTheme="minorHAnsi" w:hAnsiTheme="minorHAnsi" w:cstheme="minorHAnsi"/>
        </w:rPr>
        <w:t xml:space="preserve"> negotiates agreement</w:t>
      </w:r>
      <w:r>
        <w:rPr>
          <w:rFonts w:asciiTheme="minorHAnsi" w:hAnsiTheme="minorHAnsi" w:cstheme="minorHAnsi"/>
        </w:rPr>
        <w:t>s</w:t>
      </w:r>
      <w:r w:rsidRPr="000A0A12">
        <w:rPr>
          <w:rFonts w:asciiTheme="minorHAnsi" w:hAnsiTheme="minorHAnsi" w:cstheme="minorHAnsi"/>
        </w:rPr>
        <w:t xml:space="preserve"> with third-party logistics provider</w:t>
      </w:r>
      <w:r>
        <w:rPr>
          <w:rFonts w:asciiTheme="minorHAnsi" w:hAnsiTheme="minorHAnsi" w:cstheme="minorHAnsi"/>
        </w:rPr>
        <w:t>s</w:t>
      </w:r>
      <w:r w:rsidRPr="000A0A12">
        <w:rPr>
          <w:rFonts w:asciiTheme="minorHAnsi" w:hAnsiTheme="minorHAnsi" w:cstheme="minorHAnsi"/>
        </w:rPr>
        <w:t xml:space="preserve"> that transfer </w:t>
      </w:r>
      <w:r>
        <w:rPr>
          <w:rFonts w:asciiTheme="minorHAnsi" w:hAnsiTheme="minorHAnsi" w:cstheme="minorHAnsi"/>
        </w:rPr>
        <w:t>12</w:t>
      </w:r>
      <w:r w:rsidRPr="000A0A12">
        <w:rPr>
          <w:rFonts w:asciiTheme="minorHAnsi" w:hAnsiTheme="minorHAnsi" w:cstheme="minorHAnsi"/>
        </w:rPr>
        <w:t>% of the company’s total fixed assets to the supplier and increases costs of goods sold by</w:t>
      </w:r>
      <w:r>
        <w:rPr>
          <w:rFonts w:asciiTheme="minorHAnsi" w:hAnsiTheme="minorHAnsi" w:cstheme="minorHAnsi"/>
        </w:rPr>
        <w:t xml:space="preserve"> 4</w:t>
      </w:r>
      <w:r w:rsidRPr="000A0A12">
        <w:rPr>
          <w:rFonts w:asciiTheme="minorHAnsi" w:hAnsiTheme="minorHAnsi" w:cstheme="minorHAnsi"/>
        </w:rPr>
        <w:t xml:space="preserve">%.  </w:t>
      </w: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Effect on Base ROA:</w:t>
      </w: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numPr>
          <w:ilvl w:val="1"/>
          <w:numId w:val="6"/>
        </w:num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  <w:b/>
        </w:rPr>
        <w:t>Scenario 4:</w:t>
      </w:r>
      <w:r w:rsidRPr="000A0A12">
        <w:rPr>
          <w:rFonts w:asciiTheme="minorHAnsi" w:hAnsiTheme="minorHAnsi" w:cstheme="minorHAnsi"/>
        </w:rPr>
        <w:t xml:space="preserve"> An inventory management team develops a new forecasting system that, along with some Lean improvements, reduces the total inventory requirements in terms of dollar value by 1</w:t>
      </w:r>
      <w:r w:rsidR="00A62A24">
        <w:rPr>
          <w:rFonts w:asciiTheme="minorHAnsi" w:hAnsiTheme="minorHAnsi" w:cstheme="minorHAnsi"/>
        </w:rPr>
        <w:t>9</w:t>
      </w:r>
      <w:r w:rsidRPr="000A0A12">
        <w:rPr>
          <w:rFonts w:asciiTheme="minorHAnsi" w:hAnsiTheme="minorHAnsi" w:cstheme="minorHAnsi"/>
        </w:rPr>
        <w:t xml:space="preserve">%.  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ind w:left="1440"/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>Effect on Base ROA: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 xml:space="preserve">  </w:t>
      </w: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F16BD3" w:rsidRPr="000A0A12" w:rsidRDefault="00F16BD3" w:rsidP="00F16BD3">
      <w:pPr>
        <w:rPr>
          <w:rFonts w:asciiTheme="minorHAnsi" w:hAnsiTheme="minorHAnsi" w:cstheme="minorHAnsi"/>
        </w:rPr>
      </w:pPr>
    </w:p>
    <w:p w:rsidR="00A50B04" w:rsidRDefault="00A50B04" w:rsidP="00A50B04">
      <w:pPr>
        <w:rPr>
          <w:rFonts w:asciiTheme="minorHAnsi" w:hAnsiTheme="minorHAnsi" w:cstheme="minorHAnsi"/>
        </w:rPr>
      </w:pPr>
    </w:p>
    <w:p w:rsidR="00A50B04" w:rsidRDefault="00A50B04" w:rsidP="00A50B04">
      <w:pPr>
        <w:rPr>
          <w:rFonts w:asciiTheme="minorHAnsi" w:hAnsiTheme="minorHAnsi" w:cstheme="minorHAnsi"/>
        </w:rPr>
      </w:pPr>
    </w:p>
    <w:p w:rsidR="00A50B04" w:rsidRDefault="00A50B04" w:rsidP="00A50B04">
      <w:pPr>
        <w:rPr>
          <w:rFonts w:asciiTheme="minorHAnsi" w:hAnsiTheme="minorHAnsi" w:cstheme="minorHAnsi"/>
        </w:rPr>
      </w:pPr>
    </w:p>
    <w:p w:rsidR="004B7B7D" w:rsidRDefault="00A50B04" w:rsidP="00A50B04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lastRenderedPageBreak/>
        <w:t>Looking at the scenarios independent of each other, which one would have the greatest expected impact on ROA?</w:t>
      </w:r>
    </w:p>
    <w:p w:rsidR="00FB234D" w:rsidRPr="000A0A12" w:rsidRDefault="00FB234D" w:rsidP="00FB234D">
      <w:pPr>
        <w:rPr>
          <w:rFonts w:asciiTheme="minorHAnsi" w:hAnsiTheme="minorHAnsi" w:cstheme="minorHAnsi"/>
        </w:rPr>
      </w:pPr>
      <w:r w:rsidRPr="000A0A12">
        <w:rPr>
          <w:rFonts w:asciiTheme="minorHAnsi" w:hAnsiTheme="minorHAnsi" w:cstheme="minorHAnsi"/>
        </w:rPr>
        <w:t xml:space="preserve">  </w:t>
      </w:r>
    </w:p>
    <w:sectPr w:rsidR="00FB234D" w:rsidRPr="000A0A12" w:rsidSect="006276F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6A" w:rsidRDefault="0021586A" w:rsidP="00C12FB2">
      <w:r>
        <w:separator/>
      </w:r>
    </w:p>
  </w:endnote>
  <w:endnote w:type="continuationSeparator" w:id="0">
    <w:p w:rsidR="0021586A" w:rsidRDefault="0021586A" w:rsidP="00C1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4801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6A" w:rsidRDefault="0021586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0EB3">
      <w:rPr>
        <w:noProof/>
      </w:rPr>
      <w:t>10</w:t>
    </w:r>
    <w:r>
      <w:rPr>
        <w:noProof/>
      </w:rPr>
      <w:fldChar w:fldCharType="end"/>
    </w:r>
  </w:p>
  <w:p w:rsidR="0021586A" w:rsidRDefault="002158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6A" w:rsidRDefault="0021586A" w:rsidP="00C12FB2">
      <w:r>
        <w:separator/>
      </w:r>
    </w:p>
  </w:footnote>
  <w:footnote w:type="continuationSeparator" w:id="0">
    <w:p w:rsidR="0021586A" w:rsidRDefault="0021586A" w:rsidP="00C1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912"/>
    <w:multiLevelType w:val="hybridMultilevel"/>
    <w:tmpl w:val="2762230C"/>
    <w:lvl w:ilvl="0" w:tplc="265E67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D281F"/>
    <w:multiLevelType w:val="hybridMultilevel"/>
    <w:tmpl w:val="8F6A401A"/>
    <w:lvl w:ilvl="0" w:tplc="265E67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873D0"/>
    <w:multiLevelType w:val="hybridMultilevel"/>
    <w:tmpl w:val="88E07036"/>
    <w:lvl w:ilvl="0" w:tplc="28E2B2C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8C70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C7DEC">
      <w:start w:val="549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2E60A">
      <w:start w:val="549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C509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EC4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055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448E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A4C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17B08"/>
    <w:multiLevelType w:val="hybridMultilevel"/>
    <w:tmpl w:val="86C823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55A48"/>
    <w:multiLevelType w:val="hybridMultilevel"/>
    <w:tmpl w:val="24D8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37B74"/>
    <w:multiLevelType w:val="hybridMultilevel"/>
    <w:tmpl w:val="650AB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2336A"/>
    <w:multiLevelType w:val="hybridMultilevel"/>
    <w:tmpl w:val="36721F60"/>
    <w:lvl w:ilvl="0" w:tplc="D9F63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A3086"/>
    <w:multiLevelType w:val="hybridMultilevel"/>
    <w:tmpl w:val="51C69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79"/>
    <w:rsid w:val="00001DCB"/>
    <w:rsid w:val="0001634C"/>
    <w:rsid w:val="00027E98"/>
    <w:rsid w:val="000561DA"/>
    <w:rsid w:val="00085CA5"/>
    <w:rsid w:val="000A0A12"/>
    <w:rsid w:val="000A1AAA"/>
    <w:rsid w:val="000E1720"/>
    <w:rsid w:val="00104196"/>
    <w:rsid w:val="0010742F"/>
    <w:rsid w:val="00110E82"/>
    <w:rsid w:val="00122349"/>
    <w:rsid w:val="00137F17"/>
    <w:rsid w:val="00176DFF"/>
    <w:rsid w:val="00181D4D"/>
    <w:rsid w:val="001E2602"/>
    <w:rsid w:val="001E41C7"/>
    <w:rsid w:val="001E6A0C"/>
    <w:rsid w:val="001F024D"/>
    <w:rsid w:val="00200968"/>
    <w:rsid w:val="002130FB"/>
    <w:rsid w:val="0021586A"/>
    <w:rsid w:val="00217C10"/>
    <w:rsid w:val="00244409"/>
    <w:rsid w:val="002606E6"/>
    <w:rsid w:val="00272B08"/>
    <w:rsid w:val="00275736"/>
    <w:rsid w:val="00286FE5"/>
    <w:rsid w:val="00295F1D"/>
    <w:rsid w:val="00296C85"/>
    <w:rsid w:val="002B18EC"/>
    <w:rsid w:val="002E476E"/>
    <w:rsid w:val="003018A2"/>
    <w:rsid w:val="003155FF"/>
    <w:rsid w:val="0032054D"/>
    <w:rsid w:val="00333010"/>
    <w:rsid w:val="003338DC"/>
    <w:rsid w:val="003350A7"/>
    <w:rsid w:val="0034043F"/>
    <w:rsid w:val="00344846"/>
    <w:rsid w:val="00380500"/>
    <w:rsid w:val="00383CFD"/>
    <w:rsid w:val="003850F9"/>
    <w:rsid w:val="003943D5"/>
    <w:rsid w:val="003A14E7"/>
    <w:rsid w:val="003A4FC2"/>
    <w:rsid w:val="003B7715"/>
    <w:rsid w:val="003C744A"/>
    <w:rsid w:val="003D2220"/>
    <w:rsid w:val="004160A5"/>
    <w:rsid w:val="00440C47"/>
    <w:rsid w:val="0044466B"/>
    <w:rsid w:val="00456A48"/>
    <w:rsid w:val="004716E9"/>
    <w:rsid w:val="00477A4F"/>
    <w:rsid w:val="00481988"/>
    <w:rsid w:val="00485C3C"/>
    <w:rsid w:val="00487726"/>
    <w:rsid w:val="0049716E"/>
    <w:rsid w:val="004A358C"/>
    <w:rsid w:val="004B7B7D"/>
    <w:rsid w:val="004C21D3"/>
    <w:rsid w:val="004C77CD"/>
    <w:rsid w:val="004E0636"/>
    <w:rsid w:val="004E2FF9"/>
    <w:rsid w:val="004F6649"/>
    <w:rsid w:val="004F7120"/>
    <w:rsid w:val="00577134"/>
    <w:rsid w:val="00577492"/>
    <w:rsid w:val="00594B49"/>
    <w:rsid w:val="005B70F9"/>
    <w:rsid w:val="006217FA"/>
    <w:rsid w:val="00626DDD"/>
    <w:rsid w:val="006276FB"/>
    <w:rsid w:val="006431E8"/>
    <w:rsid w:val="00651586"/>
    <w:rsid w:val="0067397B"/>
    <w:rsid w:val="006746A9"/>
    <w:rsid w:val="00677EC1"/>
    <w:rsid w:val="00683E43"/>
    <w:rsid w:val="00697DE6"/>
    <w:rsid w:val="006A5D6C"/>
    <w:rsid w:val="006B73CB"/>
    <w:rsid w:val="006D47D1"/>
    <w:rsid w:val="006F6C18"/>
    <w:rsid w:val="00703656"/>
    <w:rsid w:val="0072545A"/>
    <w:rsid w:val="007612B9"/>
    <w:rsid w:val="00766868"/>
    <w:rsid w:val="007717B5"/>
    <w:rsid w:val="007751B7"/>
    <w:rsid w:val="00781920"/>
    <w:rsid w:val="007A1909"/>
    <w:rsid w:val="007A5009"/>
    <w:rsid w:val="007B1CAA"/>
    <w:rsid w:val="007C5DE7"/>
    <w:rsid w:val="007D11BA"/>
    <w:rsid w:val="007E744E"/>
    <w:rsid w:val="007F1AAB"/>
    <w:rsid w:val="008207C2"/>
    <w:rsid w:val="00823F04"/>
    <w:rsid w:val="00833EB8"/>
    <w:rsid w:val="00834D7C"/>
    <w:rsid w:val="00851E26"/>
    <w:rsid w:val="00857EE3"/>
    <w:rsid w:val="0089102F"/>
    <w:rsid w:val="008E035A"/>
    <w:rsid w:val="00903DB7"/>
    <w:rsid w:val="00936CA1"/>
    <w:rsid w:val="00947475"/>
    <w:rsid w:val="00947914"/>
    <w:rsid w:val="00952E8D"/>
    <w:rsid w:val="00955DCA"/>
    <w:rsid w:val="0096295D"/>
    <w:rsid w:val="00965426"/>
    <w:rsid w:val="00983D49"/>
    <w:rsid w:val="00983D9B"/>
    <w:rsid w:val="009C10AB"/>
    <w:rsid w:val="009C41F9"/>
    <w:rsid w:val="009E7CB9"/>
    <w:rsid w:val="009F221D"/>
    <w:rsid w:val="00A052CB"/>
    <w:rsid w:val="00A17271"/>
    <w:rsid w:val="00A41207"/>
    <w:rsid w:val="00A50B04"/>
    <w:rsid w:val="00A50FB9"/>
    <w:rsid w:val="00A62A24"/>
    <w:rsid w:val="00A65BE4"/>
    <w:rsid w:val="00A7385B"/>
    <w:rsid w:val="00A9204A"/>
    <w:rsid w:val="00A92069"/>
    <w:rsid w:val="00AC644A"/>
    <w:rsid w:val="00AC67E2"/>
    <w:rsid w:val="00AF5620"/>
    <w:rsid w:val="00AF6935"/>
    <w:rsid w:val="00B24D45"/>
    <w:rsid w:val="00B27E03"/>
    <w:rsid w:val="00B31749"/>
    <w:rsid w:val="00B83090"/>
    <w:rsid w:val="00BF0507"/>
    <w:rsid w:val="00C01247"/>
    <w:rsid w:val="00C12FB2"/>
    <w:rsid w:val="00C223C5"/>
    <w:rsid w:val="00C31A79"/>
    <w:rsid w:val="00C31E57"/>
    <w:rsid w:val="00C936AE"/>
    <w:rsid w:val="00CB23A4"/>
    <w:rsid w:val="00CC5BC0"/>
    <w:rsid w:val="00CE4E02"/>
    <w:rsid w:val="00D02025"/>
    <w:rsid w:val="00D110B0"/>
    <w:rsid w:val="00D35D55"/>
    <w:rsid w:val="00D36CCE"/>
    <w:rsid w:val="00D373BB"/>
    <w:rsid w:val="00D40BF1"/>
    <w:rsid w:val="00D81EF4"/>
    <w:rsid w:val="00D94932"/>
    <w:rsid w:val="00DC55D0"/>
    <w:rsid w:val="00DE14F1"/>
    <w:rsid w:val="00DE549E"/>
    <w:rsid w:val="00DF5705"/>
    <w:rsid w:val="00DF75C6"/>
    <w:rsid w:val="00E07966"/>
    <w:rsid w:val="00E23DD7"/>
    <w:rsid w:val="00E333B5"/>
    <w:rsid w:val="00E36245"/>
    <w:rsid w:val="00E564B8"/>
    <w:rsid w:val="00E72BD6"/>
    <w:rsid w:val="00E85876"/>
    <w:rsid w:val="00E9175E"/>
    <w:rsid w:val="00EC292A"/>
    <w:rsid w:val="00ED2708"/>
    <w:rsid w:val="00ED32FA"/>
    <w:rsid w:val="00ED598E"/>
    <w:rsid w:val="00EF20DC"/>
    <w:rsid w:val="00EF5042"/>
    <w:rsid w:val="00F16BD3"/>
    <w:rsid w:val="00F63D46"/>
    <w:rsid w:val="00F8534F"/>
    <w:rsid w:val="00F90485"/>
    <w:rsid w:val="00F92E2C"/>
    <w:rsid w:val="00F96877"/>
    <w:rsid w:val="00F9694A"/>
    <w:rsid w:val="00FA0E46"/>
    <w:rsid w:val="00FA1CA0"/>
    <w:rsid w:val="00FB234D"/>
    <w:rsid w:val="00FC0EB3"/>
    <w:rsid w:val="00FC473E"/>
    <w:rsid w:val="00FE01AF"/>
    <w:rsid w:val="00FE44F5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12F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6276F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76FB"/>
    <w:rPr>
      <w:vertAlign w:val="superscript"/>
    </w:rPr>
  </w:style>
  <w:style w:type="paragraph" w:customStyle="1" w:styleId="1">
    <w:name w:val="1"/>
    <w:basedOn w:val="Normal"/>
    <w:rsid w:val="00677EC1"/>
    <w:pPr>
      <w:pBdr>
        <w:top w:val="single" w:sz="6" w:space="0" w:color="auto"/>
      </w:pBdr>
      <w:tabs>
        <w:tab w:val="center" w:pos="1920"/>
      </w:tabs>
      <w:overflowPunct w:val="0"/>
      <w:autoSpaceDE w:val="0"/>
      <w:autoSpaceDN w:val="0"/>
      <w:adjustRightInd w:val="0"/>
      <w:spacing w:before="720" w:after="240" w:line="240" w:lineRule="exact"/>
      <w:textAlignment w:val="baseline"/>
    </w:pPr>
    <w:rPr>
      <w:rFonts w:ascii="Font14801" w:hAnsi="Font14801"/>
      <w:smallCaps/>
      <w:spacing w:val="-5"/>
      <w:sz w:val="28"/>
      <w:szCs w:val="20"/>
    </w:rPr>
  </w:style>
  <w:style w:type="paragraph" w:customStyle="1" w:styleId="TX1">
    <w:name w:val="TX1"/>
    <w:basedOn w:val="Normal"/>
    <w:rsid w:val="00677EC1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New York" w:hAnsi="New York"/>
      <w:sz w:val="20"/>
      <w:szCs w:val="20"/>
    </w:rPr>
  </w:style>
  <w:style w:type="paragraph" w:customStyle="1" w:styleId="TX2">
    <w:name w:val="TX2"/>
    <w:basedOn w:val="TX1"/>
    <w:rsid w:val="00677EC1"/>
    <w:pPr>
      <w:ind w:firstLine="320"/>
    </w:pPr>
  </w:style>
  <w:style w:type="paragraph" w:customStyle="1" w:styleId="C2">
    <w:name w:val="C2"/>
    <w:basedOn w:val="Normal"/>
    <w:rsid w:val="00677EC1"/>
    <w:pPr>
      <w:overflowPunct w:val="0"/>
      <w:autoSpaceDE w:val="0"/>
      <w:autoSpaceDN w:val="0"/>
      <w:adjustRightInd w:val="0"/>
      <w:spacing w:before="360" w:after="120" w:line="240" w:lineRule="exact"/>
      <w:textAlignment w:val="baseline"/>
    </w:pPr>
    <w:rPr>
      <w:rFonts w:ascii="New York" w:hAnsi="New York"/>
      <w:szCs w:val="20"/>
    </w:rPr>
  </w:style>
  <w:style w:type="paragraph" w:styleId="BodyText">
    <w:name w:val="Body Text"/>
    <w:basedOn w:val="Normal"/>
    <w:rsid w:val="00857EE3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</w:pPr>
    <w:rPr>
      <w:rFonts w:ascii="Arial" w:hAnsi="Arial"/>
      <w:snapToGrid w:val="0"/>
      <w:sz w:val="22"/>
      <w:szCs w:val="20"/>
    </w:rPr>
  </w:style>
  <w:style w:type="character" w:styleId="Hyperlink">
    <w:name w:val="Hyperlink"/>
    <w:basedOn w:val="DefaultParagraphFont"/>
    <w:rsid w:val="00333010"/>
    <w:rPr>
      <w:color w:val="0000FF"/>
      <w:u w:val="single"/>
    </w:rPr>
  </w:style>
  <w:style w:type="paragraph" w:styleId="Header">
    <w:name w:val="header"/>
    <w:basedOn w:val="Normal"/>
    <w:link w:val="HeaderChar"/>
    <w:rsid w:val="00D11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0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0B0"/>
    <w:rPr>
      <w:sz w:val="24"/>
      <w:szCs w:val="24"/>
    </w:rPr>
  </w:style>
  <w:style w:type="paragraph" w:styleId="BalloonText">
    <w:name w:val="Balloon Text"/>
    <w:basedOn w:val="Normal"/>
    <w:link w:val="BalloonTextChar"/>
    <w:rsid w:val="00B2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E03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rsid w:val="00D35D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35D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4F6649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3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A358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yfi-module-title">
    <w:name w:val="yfi-module-title"/>
    <w:basedOn w:val="DefaultParagraphFont"/>
    <w:rsid w:val="006A5D6C"/>
  </w:style>
  <w:style w:type="character" w:styleId="Strong">
    <w:name w:val="Strong"/>
    <w:basedOn w:val="DefaultParagraphFont"/>
    <w:uiPriority w:val="22"/>
    <w:qFormat/>
    <w:rsid w:val="006A5D6C"/>
    <w:rPr>
      <w:b/>
      <w:bCs/>
    </w:rPr>
  </w:style>
  <w:style w:type="paragraph" w:customStyle="1" w:styleId="comment-body">
    <w:name w:val="comment-body"/>
    <w:basedOn w:val="Normal"/>
    <w:rsid w:val="00440C4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C12F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6276F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276FB"/>
    <w:rPr>
      <w:vertAlign w:val="superscript"/>
    </w:rPr>
  </w:style>
  <w:style w:type="paragraph" w:customStyle="1" w:styleId="1">
    <w:name w:val="1"/>
    <w:basedOn w:val="Normal"/>
    <w:rsid w:val="00677EC1"/>
    <w:pPr>
      <w:pBdr>
        <w:top w:val="single" w:sz="6" w:space="0" w:color="auto"/>
      </w:pBdr>
      <w:tabs>
        <w:tab w:val="center" w:pos="1920"/>
      </w:tabs>
      <w:overflowPunct w:val="0"/>
      <w:autoSpaceDE w:val="0"/>
      <w:autoSpaceDN w:val="0"/>
      <w:adjustRightInd w:val="0"/>
      <w:spacing w:before="720" w:after="240" w:line="240" w:lineRule="exact"/>
      <w:textAlignment w:val="baseline"/>
    </w:pPr>
    <w:rPr>
      <w:rFonts w:ascii="Font14801" w:hAnsi="Font14801"/>
      <w:smallCaps/>
      <w:spacing w:val="-5"/>
      <w:sz w:val="28"/>
      <w:szCs w:val="20"/>
    </w:rPr>
  </w:style>
  <w:style w:type="paragraph" w:customStyle="1" w:styleId="TX1">
    <w:name w:val="TX1"/>
    <w:basedOn w:val="Normal"/>
    <w:rsid w:val="00677EC1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New York" w:hAnsi="New York"/>
      <w:sz w:val="20"/>
      <w:szCs w:val="20"/>
    </w:rPr>
  </w:style>
  <w:style w:type="paragraph" w:customStyle="1" w:styleId="TX2">
    <w:name w:val="TX2"/>
    <w:basedOn w:val="TX1"/>
    <w:rsid w:val="00677EC1"/>
    <w:pPr>
      <w:ind w:firstLine="320"/>
    </w:pPr>
  </w:style>
  <w:style w:type="paragraph" w:customStyle="1" w:styleId="C2">
    <w:name w:val="C2"/>
    <w:basedOn w:val="Normal"/>
    <w:rsid w:val="00677EC1"/>
    <w:pPr>
      <w:overflowPunct w:val="0"/>
      <w:autoSpaceDE w:val="0"/>
      <w:autoSpaceDN w:val="0"/>
      <w:adjustRightInd w:val="0"/>
      <w:spacing w:before="360" w:after="120" w:line="240" w:lineRule="exact"/>
      <w:textAlignment w:val="baseline"/>
    </w:pPr>
    <w:rPr>
      <w:rFonts w:ascii="New York" w:hAnsi="New York"/>
      <w:szCs w:val="20"/>
    </w:rPr>
  </w:style>
  <w:style w:type="paragraph" w:styleId="BodyText">
    <w:name w:val="Body Text"/>
    <w:basedOn w:val="Normal"/>
    <w:rsid w:val="00857EE3"/>
    <w:pPr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</w:tabs>
    </w:pPr>
    <w:rPr>
      <w:rFonts w:ascii="Arial" w:hAnsi="Arial"/>
      <w:snapToGrid w:val="0"/>
      <w:sz w:val="22"/>
      <w:szCs w:val="20"/>
    </w:rPr>
  </w:style>
  <w:style w:type="character" w:styleId="Hyperlink">
    <w:name w:val="Hyperlink"/>
    <w:basedOn w:val="DefaultParagraphFont"/>
    <w:rsid w:val="00333010"/>
    <w:rPr>
      <w:color w:val="0000FF"/>
      <w:u w:val="single"/>
    </w:rPr>
  </w:style>
  <w:style w:type="paragraph" w:styleId="Header">
    <w:name w:val="header"/>
    <w:basedOn w:val="Normal"/>
    <w:link w:val="HeaderChar"/>
    <w:rsid w:val="00D110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0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11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0B0"/>
    <w:rPr>
      <w:sz w:val="24"/>
      <w:szCs w:val="24"/>
    </w:rPr>
  </w:style>
  <w:style w:type="paragraph" w:styleId="BalloonText">
    <w:name w:val="Balloon Text"/>
    <w:basedOn w:val="Normal"/>
    <w:link w:val="BalloonTextChar"/>
    <w:rsid w:val="00B27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E03"/>
    <w:rPr>
      <w:rFonts w:ascii="Tahoma" w:hAnsi="Tahoma" w:cs="Tahoma"/>
      <w:sz w:val="16"/>
      <w:szCs w:val="16"/>
    </w:rPr>
  </w:style>
  <w:style w:type="table" w:styleId="TableColumns3">
    <w:name w:val="Table Columns 3"/>
    <w:basedOn w:val="TableNormal"/>
    <w:rsid w:val="00D35D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D35D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uiPriority w:val="99"/>
    <w:unhideWhenUsed/>
    <w:rsid w:val="004F6649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35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4A358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yfi-module-title">
    <w:name w:val="yfi-module-title"/>
    <w:basedOn w:val="DefaultParagraphFont"/>
    <w:rsid w:val="006A5D6C"/>
  </w:style>
  <w:style w:type="character" w:styleId="Strong">
    <w:name w:val="Strong"/>
    <w:basedOn w:val="DefaultParagraphFont"/>
    <w:uiPriority w:val="22"/>
    <w:qFormat/>
    <w:rsid w:val="006A5D6C"/>
    <w:rPr>
      <w:b/>
      <w:bCs/>
    </w:rPr>
  </w:style>
  <w:style w:type="paragraph" w:customStyle="1" w:styleId="comment-body">
    <w:name w:val="comment-body"/>
    <w:basedOn w:val="Normal"/>
    <w:rsid w:val="00440C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69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6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483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001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155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78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913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254">
          <w:marLeft w:val="155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61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3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7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796F-ED18-49C4-9A8B-189FCB96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1028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Work-In-Process Turns Exercise</vt:lpstr>
    </vt:vector>
  </TitlesOfParts>
  <Company>Lehigh University</Company>
  <LinksUpToDate>false</LinksUpToDate>
  <CharactersWithSpaces>7738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http://www.finance.yahoo.com/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Work-In-Process Turns Exercise</dc:title>
  <dc:creator>Robert Trent</dc:creator>
  <cp:lastModifiedBy>Bob Trent</cp:lastModifiedBy>
  <cp:revision>3</cp:revision>
  <cp:lastPrinted>2007-10-29T19:55:00Z</cp:lastPrinted>
  <dcterms:created xsi:type="dcterms:W3CDTF">2018-06-13T14:32:00Z</dcterms:created>
  <dcterms:modified xsi:type="dcterms:W3CDTF">2018-06-13T14:34:00Z</dcterms:modified>
</cp:coreProperties>
</file>